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b050"/>
          <w:sz w:val="96"/>
        </w:rPr>
        <w:t xml:space="preserve">Консультация для родителей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2"/>
        </w:rPr>
        <w:t xml:space="preserve">Мелкая моторика и развитие речи ребенка</w:t>
      </w:r>
      <w:r/>
    </w:p>
    <w:p>
      <w:pPr>
        <w:ind w:left="0" w:right="0" w:firstLine="0"/>
        <w:jc w:val="righ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“Источники способностей и</w:t>
        <w:br/>
        <w:t xml:space="preserve">дарований детей – на кончиках</w:t>
        <w:br/>
        <w:t xml:space="preserve">их пальцев. От пальцев, образно</w:t>
        <w:br/>
        <w:t xml:space="preserve">говоря, идут тончайшие ручейки,</w:t>
        <w:br/>
        <w:t xml:space="preserve">которые питают источник</w:t>
        <w:br/>
        <w:t xml:space="preserve">творческой мысли”</w:t>
        <w:br/>
        <w:t xml:space="preserve">                                         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В.А. Сухомлинский</w:t>
      </w:r>
      <w:r/>
    </w:p>
    <w:p>
      <w:pPr>
        <w:ind w:left="0" w:right="0" w:firstLine="0"/>
        <w:jc w:val="righ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“Рука является вышедшим наружу</w:t>
        <w:br/>
        <w:t xml:space="preserve">Головным мозгом”</w:t>
        <w:br/>
        <w:t xml:space="preserve">                                            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И. Кант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последнее время все чаще встречаются дети с нарушением в звукопроизношении. Исторически сложилось так, что развитие функций речи и руки у человека шло параллельно, и первой формой общения людей друг с другом были жесты.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России связь руки с развитием мозга изучал Бехтерев В.М. Он посвятил этому много работ, которые доказали влияние движения кисти рук и пальцев на развитие нервной системы и развитие речи. Мелкая моторика способна улучшить произношение ребенка, а следовате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льно и развить речь. Известно, что отставание в развитии моторики часто сопровождается отставанием в развитии интеллекта и речи. По данным М. М. Кольцовой, морфологическое и функциональное формирование речевых зон совершается под влиянием кинестетических 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мпульсов, поступающих от рук. Совершенствование ручной моторики способствует активизации моторных речевых зон головного мозга и вследствие этого - развитию речевой функции.  Это объясняется тем, что в двигательной области коры головного мозга находится сам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ое большое скопление клеток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речевой зоны дает возможность оказывать большое влияние на развитие активной речи ребенка через тренировку тонких движений пальцев рук. Итак, формируя и совершенствуя тонкую моторику пальцев рук, мы усложняем строение мозга, развиваем психику и интеллект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ребенка. Через развитие мелкой моторики мы совершенствуем психические процессы и речевую функцию ребенка.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 на развитие ребенка в целом. Именно поэтому актуальность мелкой моторики бесспорна, и способствовать ее развитию нужно с пеленок.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развитие мозга особое влияние имеет движение кистей рук, в особенности движения пальцами. Называется это мелкая моторика. Что же такое мелкая моторика, и почему она так важна?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Моторика – совокупность двигательных реакций (общая моторика, мелкая моторика кистей и пальцев рук, артикуляторная моторика).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Мелкая моторика – это совокупность движения рук с тремя основными системами организма – нервной, мышечной и костно-связочной.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разговорной речи мелкую моторику часто называют ловкостью рук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тесно связывая ее с быстрой реакцией и логическим мышлением. Занимаясь с ребенком, очень важно проводить занятия по мелкой моторике, особенно для детей дошкольного возраста.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Развивая двигательные функции ребенка, мы укрепляем память, зрительную и нервную систему. Известны факты, когда слабовидящие и незрячие дети имеют очень сильную моторику, являющуюся для таких людей замещающим фактором их развития. На ранних этапах развития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необходимо провести диагностику моторики, чтобы определить насколько правильно развивается малыш, нет ли патологий в двигательной или нервной системе маленького организма.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Нарушение мелкой моторики, как правило, очень связано с развитием речи, ведь за движение рук и ног отвечает речевой отдел коры головного мозга. Для того чтобы дать возможность малышу правильно развиваться, не отставая от сверстников, нужно практиковать с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им занятия лепкой, рисованием, сборкой конструкторов из мелких деталей, мозаики или пазлов.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Мелкая моторика и речь – две взаимосвязанные функции детского организма.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раннем возрасте на этапе становления речи, можно проводить занятия, связанные со строительством домиков из большого количества кубиков или нанизывание колец на стержень пирамидки. Хватательные движения малыша, понимание – куда и для чего он переносит куб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ики или кольца, и в какой последовательности он должен это делать быстро развивают мелкую моторику, а, как следствие, – умственные способности и речь.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Мелкая моторика рук и уровень развития речи находятся в прямой зависимости друг от друга. Если моторика развивается нормально, т.е. ребенок на определенных этапах роста выполняет те или иные действия, то нормально развивается и речь. Если же мелкая моторик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развита слабо, то наблюдаются отставания и в овладении речи. Чтобы исправить речевое нарушение, нужно вести целенаправленную работу по развитию мелкой моторики. Такая работа ускоряет созревание областей головного мозга, которые отвечают за речь, и способ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ствует ускорению дефектов речи.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Если у ребенка высокий уровень развития мелкой моторики, то соответственно у него хорошо развиты память, внимание и логическое мышление, что особенно важно при поступлении в школу. Развитие навыков мелкой моторики важно еще и потому, что вся дальнейшая жиз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нь ребенка потребует использования скоординированных движений кистей и пальцев руки, которые необходимы, чтобы одеваться, рисовать и писать, а также выполнять множество бытовых и учебных действий.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Мелкая моторика отвечает не только за речь, но так же позволяет развивать координацию в пространстве, воображение, зрительную и двигательную память. Уровень развития мелкой моторики – один из показателей интеллектуальной готовности ребенка к школьному обуч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  <w:r/>
    </w:p>
    <w:p>
      <w:pPr>
        <w:ind w:left="0" w:right="0" w:firstLine="71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Приемы развития мелкой моторики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Развитие мелкой моторики для малышей заключается в проведении игр. Для того, чтобы работа по развитию ручной моторики была эффективной, целенаправленной, я следую ряду требований: - работа должна быть систематичной и постоянной; -работа должна ; соответств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овать ; уровню ; общемоторного, психического развития ребенка; - работа должна соответствовать возрастным требованиям; -работа должна приносить ребенку радость. Воспитание и коррекция речи детей - сложная система работы, которая включает в себя несколько э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тапов. Одним из ведущих принципов всей коррекционной работы и каждого этапа в отдельности является принцип от простого к сложному. Этому же принципу подчинена и моя работа по развитию мелкой моторики. Каждый вид деятельности по формированию тонких движений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пальцев рук является пропедевтическим по отношению к следующему. Очень важной частью работы по развитию мелкой моторики являются - это инсценировка каких-либо рифмованных историй, сказок при помощи пальцев. Пальчиковые игры как бы отображают реальность ок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на одном виде деятельности. Многие игры требуют участия обеих рук, что дает возможность детям ориентироваться в понятиях вправо, влево, вниз и т.д.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детей проговаривание стихов одновременно с движениями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Очень удобно учить с дет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ками стихи, предлагая им включить зрительную, моторную и слуховую деятельность. Детям это удобно, интересно, а главное эффективно.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Как на горке снег, снег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 под горкой снег, снег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 на ёлке снег, снег и под ёлкой снег, снег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А под снегом спит медведь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Тише, тише, не шуметь.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Мишка косолапый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лесу идёт.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Шишки собирает,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Песенки поёт.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Шишка отскочила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Прямо мишке в лоб.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Мишка рассердился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 ногою – топ!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Еще одним приемом развития точности и согласованности движений кистей рук является работа с мелкими предметами и мозаиками.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Большое внимание в индивидуальной работе с детьми следует уделять работе со шнуровками, играми - вкладками, сбору пазлов.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 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Удобно использовать раскраски. Чем меньше возраст у детей, тем изображения должны быть крупнее. -обводка рисунков различной степени сложности по контурным линиям, по точкам; -штриховки: горизонтальные, вертикальные, диагональные, волнистые линии, круговые,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полуовальные, петлями. Для штриховки можно использовать, трафареты и лекала, по которым дети обводят фигурки.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Работа с различными по фактуре материалами - еще один прием совершенствования мелкой моторики детей. Детям доставляет большое удовольствие работа со специальным пластилином, который не липнет к рукам. Из него на занятии мы лепим буквы, а так же предметы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лексической теме. Интересна и увлекательна и работа с каштанами (резиновыми мячиками с шипами). С помощью каштанов дети производят самомассаж кистей и пальцев рук. Конструкция массажера позволяет эффективно воздействовать на различные функции кисти как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гана, анализаторы и психо-эмоциональную сферу ребенка, позволяет снять мышечное пальчиковое утомление, улучшает кровоток кистей и пальцев рук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Помимо работы с каштанами в комплекс самомассажа включены упражнения с карандашами, палочками, задание на растирание в руках мешочков с горохом и фасолью.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Изготовление игрушек, различных поделок из природного материала труд кропотливый, интересный, необычный и очень приятный. Изготовление поделок расширяет представление детей об окружающем мире, развивает внимание, любознательность детей, совершенствует сенс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омоторику согласованность в работе глаза и руки, координацию движений и их точность. Таким образом, этот вид ручного труда способствует не только моторному и умственному развитию ребенка, но и активно развивает его речевую деятельность. Для изготовления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делок необходим такой природный материал как: шишки, хвоя, орехи, каштан, желуди, кора, ветки, корни, листья, семена деревьев и кустарников, мак, солома, трава, мох, птичьи перья, ракушки.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Проведение физкультминуток позволяет не только снять напряжение и одновременно способствует развитие мелкой моторики.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Выполнение фигурок их пальцев (с 3 -4 лет и старше). –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Очки. Большой палец соприкасается с указательным, образуя колечко, остальные пальцы выпрямить, поднять вверх и прижать друг к другу. Сделать колечки на обеих руках и поднести к глазам.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Бабушка очки надела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 внучонка разглядела.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большой,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указательный ,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средний,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безымянный,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мизинец.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Водные игры.  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Подобные упражнения обожают практически все малыши. Разумеется, если они положительно относятся к воде:</w:t>
      </w:r>
      <w:r/>
    </w:p>
    <w:p>
      <w:pPr>
        <w:pStyle w:val="603"/>
        <w:numPr>
          <w:ilvl w:val="0"/>
          <w:numId w:val="1"/>
        </w:numPr>
        <w:ind w:right="0"/>
        <w:spacing w:before="30" w:after="3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Найди меня!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Налейте малышу в тазик чистую теплую воду, усадите его рядом и поместите в воду несколько небольших пластмассовых или резиновых игрушек. Попросите кроху достать их – как правило, даже годовалый малыш без труда справляется с этим заданием. Потом слегка усло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жните упражнение – добавьте в воду небольшое количество темной гуаши. Вода станет мутной и игрушки на дне тазика видны не будут. Для того чтобы достать их, малышу придется слегка потрудиться.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 если кроха приближается к трехлетнему возрасту и способен понимать ваши указания, попросите его достать со дна тазика какую-либо определенную игрушку – поверьте. Его пальцы будут работать очень напряженно, ведь малыш должен узнать игрушку на ощупь. Разум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еется, нельзя проводить подобные занятия в холодном помещении или в том случае, если кроха болен.</w:t>
      </w:r>
      <w:r/>
    </w:p>
    <w:p>
      <w:pPr>
        <w:pStyle w:val="603"/>
        <w:numPr>
          <w:ilvl w:val="0"/>
          <w:numId w:val="2"/>
        </w:numPr>
        <w:ind w:right="0"/>
        <w:spacing w:before="30" w:after="3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Ах, эта пена!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Еще одна любимая забава – игра с пеной. Собрались купать малыша? Сделайте немного больше пены, чем обычно. Покажите малышу, как из обычной пены можно делать снежки, квадраты и прочие фигурки. Наверняка после этого принятие ванны станет любимым занятием кро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хи, да и польза от подобной игры с пеной весьма ощутимая.</w:t>
      </w:r>
      <w:r/>
    </w:p>
    <w:p>
      <w:pPr>
        <w:ind w:left="0" w:right="0" w:firstLine="71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Рисовать любят все малыши. Однако лет до 4-5 кисточка никак не хочет слушаться маленькие пальчики. Но не беда! Ведь специально для таких крох и придумали пальчиковые краски. Можно рисовать хоть всей ладошкой сразу. Купить такие краски несложно, они есть пр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актически в любом канцелярском магазине. Но не забудьте приобрести листы ватмана – альбомного листика для творческого полета малыша будет явно маловато.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Производители товаров для детей, пытаясь облегчить малышам процесс одевания, оказывают  им в буквальном смысле «медвежью услугу». Шнурки и застежки, которые ребенок должен был ежедневно застегивать и завязывать, сменились удобными липучками и молниями. Мам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ы обрадовались и перестали учить малышей завязывать шнурочки. Но за все приходится платить – пострадало развитие мелкой моторики у детей, которое раньше происходило практически автоматически! А если руки развиты недостаточно, будет отставание в развитии ре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бенка, в том числе и проблемы в развитии речи. Поэтому в раннем и младшем дошкольном возрасте нужно не забывать о развитии элементарных навыков самообслуживания: застегивать и расстегивать пуговицы, завязывать шнурки и т. д.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Чем больше мастерства в детской руке, тем умнее ребёнок (В. А. Сухомлинский)</w:t>
      </w:r>
      <w:r/>
    </w:p>
    <w:p>
      <w:pPr>
        <w:ind w:left="0" w:right="0" w:firstLine="71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89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899" w:hanging="360"/>
      </w:pPr>
      <w:rPr>
        <w:rFonts w:hint="default" w:ascii="Symbol" w:hAnsi="Symbol" w:eastAsia="Symbol" w:cs="Symbol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2024-10-14T11:53:25Z</dcterms:modified>
</cp:coreProperties>
</file>