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20"/>
        <w:shd w:val="clear" w:fill="FFFFFF" w:color="FFFFFF"/>
        <w:rPr>
          <w:rFonts w:ascii="Times New Roman" w:hAnsi="Times New Roman" w:cs="Times New Roman" w:eastAsia="Times New Roman"/>
          <w:color w:val="20202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212529"/>
          <w:sz w:val="24"/>
        </w:rPr>
        <w:t xml:space="preserve">ИГРА, КАК ОСНОВНОЙ СПОСОБ ЭФФЕКТИВНОГО ВЗАИМОДЕЙСТВИЯ  РЕБЁНКА С РАСТРОЙСТВОМ АУТИСТИЧЕСКОГО СПЕКТРА И ЕГО РОДИТЕЛЕЙ</w:t>
      </w:r>
      <w:r>
        <w:rPr>
          <w:rFonts w:ascii="Times New Roman" w:hAnsi="Times New Roman" w:cs="Times New Roman" w:eastAsia="Times New Roman"/>
          <w:b/>
          <w:color w:val="202020"/>
          <w:sz w:val="24"/>
          <w:highlight w:val="none"/>
        </w:rPr>
      </w:r>
      <w:r>
        <w:rPr>
          <w:b/>
          <w:sz w:val="24"/>
        </w:rPr>
      </w:r>
    </w:p>
    <w:p>
      <w:pPr>
        <w:jc w:val="center"/>
        <w:spacing w:after="120"/>
        <w:shd w:val="clear" w:fill="FFFFFF" w:color="FFFFFF"/>
        <w:rPr>
          <w:rFonts w:ascii="Times New Roman" w:hAnsi="Times New Roman" w:cs="Times New Roman" w:eastAsia="Times New Roman"/>
          <w:b/>
          <w:color w:val="20202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202020"/>
          <w:sz w:val="24"/>
          <w:highlight w:val="none"/>
        </w:rPr>
        <w:t xml:space="preserve">Лемешко Евгения Александровна</w:t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b/>
          <w:sz w:val="24"/>
        </w:rPr>
      </w:r>
    </w:p>
    <w:p>
      <w:pPr>
        <w:jc w:val="center"/>
        <w:spacing w:after="120"/>
        <w:shd w:val="clear" w:fill="FFFFFF" w:color="FFFFFF"/>
        <w:rPr>
          <w:rFonts w:ascii="Times New Roman" w:hAnsi="Times New Roman" w:cs="Times New Roman" w:eastAsia="Times New Roman"/>
          <w:b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202020"/>
          <w:sz w:val="24"/>
          <w:highlight w:val="none"/>
        </w:rPr>
        <w:t xml:space="preserve">(тьютор)</w:t>
      </w:r>
      <w:r>
        <w:rPr>
          <w:rFonts w:ascii="Times New Roman" w:hAnsi="Times New Roman" w:cs="Times New Roman" w:eastAsia="Times New Roman"/>
          <w:b/>
          <w:color w:val="202020"/>
          <w:sz w:val="24"/>
          <w:highlight w:val="none"/>
        </w:rPr>
      </w:r>
    </w:p>
    <w:p>
      <w:pPr>
        <w:jc w:val="left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i w:val="false"/>
          <w:sz w:val="24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 w:eastAsia="Times New Roman"/>
          <w:i w:val="false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i w:val="false"/>
          <w:sz w:val="24"/>
          <w:szCs w:val="28"/>
        </w:rPr>
        <w:t xml:space="preserve">Ровеньская</w:t>
      </w:r>
      <w:r>
        <w:rPr>
          <w:rFonts w:ascii="Times New Roman" w:hAnsi="Times New Roman" w:cs="Times New Roman" w:eastAsia="Times New Roman"/>
          <w:i w:val="false"/>
          <w:sz w:val="24"/>
          <w:szCs w:val="28"/>
        </w:rPr>
        <w:t xml:space="preserve"> средняя общеобразовательная школа №2» Ровеньского района Белгородской области</w:t>
      </w:r>
      <w:r>
        <w:rPr>
          <w:rFonts w:ascii="Times New Roman" w:hAnsi="Times New Roman" w:cs="Times New Roman" w:eastAsia="Times New Roman"/>
          <w:i w:val="false"/>
          <w:sz w:val="24"/>
        </w:rPr>
      </w:r>
      <w:r>
        <w:rPr>
          <w:sz w:val="24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Аннотация</w:t>
      </w:r>
      <w:r>
        <w:rPr>
          <w:rFonts w:ascii="Times New Roman" w:hAnsi="Times New Roman" w:cs="Times New Roman" w:eastAsia="Times New Roman"/>
          <w:b/>
          <w:color w:val="212529"/>
          <w:sz w:val="24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111111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olor w:val="111111"/>
          <w:sz w:val="24"/>
          <w:highlight w:val="white"/>
        </w:rPr>
        <w:t xml:space="preserve">Игры помога</w:t>
      </w:r>
      <w:r>
        <w:rPr>
          <w:rFonts w:ascii="Times New Roman" w:hAnsi="Times New Roman" w:cs="Times New Roman" w:eastAsia="Times New Roman"/>
          <w:b w:val="false"/>
          <w:i w:val="false"/>
          <w:color w:val="111111"/>
          <w:sz w:val="24"/>
          <w:highlight w:val="white"/>
        </w:rPr>
        <w:t xml:space="preserve">ют детям развить крупную и мелкую моторику, освоить язык и другие средства коммуникации, а так же улучшить навыки решения задач и интегрироваться в общество. Расстройства аутичного спектра (РАС) негативно влияют на то, как малыш играет в игры, но взрослому</w:t>
      </w:r>
      <w:r>
        <w:rPr>
          <w:rFonts w:ascii="Times New Roman" w:hAnsi="Times New Roman" w:cs="Times New Roman" w:eastAsia="Times New Roman"/>
          <w:b w:val="false"/>
          <w:i w:val="false"/>
          <w:color w:val="111111"/>
          <w:sz w:val="24"/>
          <w:highlight w:val="white"/>
        </w:rPr>
        <w:t xml:space="preserve"> по силам помочь ему преодолеть проблемные моменты.</w:t>
      </w:r>
      <w:r>
        <w:rPr>
          <w:rFonts w:ascii="Times New Roman" w:hAnsi="Times New Roman" w:cs="Times New Roman" w:eastAsia="Times New Roman"/>
          <w:b w:val="false"/>
          <w:i w:val="false"/>
          <w:color w:val="212529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212529"/>
          <w:sz w:val="24"/>
          <w:highlight w:val="white"/>
        </w:rPr>
        <w:t xml:space="preserve">Игра - это есть самая важная  частья жизни малыша, необходимым средством его психического развития и тем инструментом, который даёт вероятность дать хорошую  помощь при различных вариантах </w:t>
      </w:r>
      <w:r>
        <w:rPr>
          <w:rFonts w:ascii="Times New Roman" w:hAnsi="Times New Roman" w:cs="Times New Roman" w:eastAsia="Times New Roman"/>
          <w:b w:val="false"/>
          <w:color w:val="212529"/>
          <w:sz w:val="24"/>
          <w:highlight w:val="white"/>
        </w:rPr>
        <w:t xml:space="preserve">дизонтогенеза</w:t>
      </w:r>
      <w:r>
        <w:rPr>
          <w:rFonts w:ascii="Times New Roman" w:hAnsi="Times New Roman" w:cs="Times New Roman" w:eastAsia="Times New Roman"/>
          <w:b w:val="false"/>
          <w:color w:val="212529"/>
          <w:sz w:val="24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b w:val="false"/>
          <w:sz w:val="24"/>
        </w:rPr>
      </w:r>
      <w:r>
        <w:rPr>
          <w:sz w:val="24"/>
        </w:rPr>
      </w:r>
    </w:p>
    <w:p>
      <w:pPr>
        <w:rPr>
          <w:rFonts w:ascii="Times New Roman" w:hAnsi="Times New Roman" w:cs="Times New Roman" w:eastAsia="Times New Roman"/>
          <w:color w:val="212529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Ключивые</w:t>
      </w: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 слова:</w:t>
      </w:r>
      <w:r>
        <w:rPr>
          <w:rFonts w:ascii="Times New Roman" w:hAnsi="Times New Roman" w:cs="Times New Roman" w:eastAsia="Times New Roman"/>
          <w:b w:val="false"/>
          <w:color w:val="212529"/>
          <w:sz w:val="24"/>
        </w:rPr>
        <w:t xml:space="preserve"> Аутизм, взаимодействия, помощь, игровая </w:t>
      </w:r>
      <w:r>
        <w:rPr>
          <w:rFonts w:ascii="Times New Roman" w:hAnsi="Times New Roman" w:cs="Times New Roman" w:eastAsia="Times New Roman"/>
          <w:b w:val="false"/>
          <w:color w:val="212529"/>
          <w:sz w:val="24"/>
        </w:rPr>
        <w:t xml:space="preserve">деятельность</w:t>
      </w:r>
      <w:r>
        <w:rPr>
          <w:rFonts w:ascii="Times New Roman" w:hAnsi="Times New Roman" w:cs="Times New Roman" w:eastAsia="Times New Roman"/>
          <w:b w:val="false"/>
          <w:color w:val="212529"/>
          <w:sz w:val="24"/>
        </w:rPr>
        <w:t xml:space="preserve">, сюжетно-ролевая игра, шнуровка, чётки.</w:t>
      </w:r>
      <w:r>
        <w:rPr>
          <w:rFonts w:ascii="Times New Roman" w:hAnsi="Times New Roman" w:cs="Times New Roman" w:eastAsia="Times New Roman"/>
          <w:b w:val="false"/>
          <w:color w:val="212529"/>
          <w:sz w:val="24"/>
          <w:highlight w:val="none"/>
        </w:rPr>
      </w:r>
      <w:r>
        <w:rPr>
          <w:sz w:val="24"/>
        </w:rPr>
      </w:r>
    </w:p>
    <w:p>
      <w:pPr>
        <w:jc w:val="both"/>
        <w:spacing w:lineRule="auto" w:line="360" w:before="709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Игра - важный момент в развитии ребёнка. Игровая деятельность она очень важна в развитии познавательных процессов.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 процессе игры у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малолетнего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ярко развиваются основные мыслительные формы, речь и воображение. Улучшаются иссле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довательские навыки, устанавливаются связи между изображениями, словами и их значениями, расширяется творческий потенциал. В процессе игры происходит формирование личностных качеств, черт характера, эмоционально-волевой сферы и волевой регуляции поведения.</w:t>
      </w: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sz w:val="24"/>
        </w:rPr>
      </w:r>
    </w:p>
    <w:p>
      <w:pPr>
        <w:ind w:firstLine="567"/>
        <w:jc w:val="both"/>
        <w:spacing w:lineRule="auto" w:line="360" w:after="0" w:before="709" w:beforeAutospacing="0"/>
        <w:shd w:val="clear" w:fill="FFFFFF" w:color="FFFFFF"/>
        <w:rPr>
          <w:rFonts w:ascii="Times New Roman" w:hAnsi="Times New Roman" w:cs="Times New Roman" w:eastAsia="Times New Roman"/>
          <w:color w:val="181818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4"/>
        </w:rPr>
        <w:t xml:space="preserve">Дети с РАС очень любят играть. Но некоторые виды игр недостижимы. Они часто играют в очень упрощенные игры. Дети берут только некоторые игрушки, другие игнорируют  или играют по образцам. 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Все дело в том, что особые дети тоже хотят играть не только с педагогами в ДОУ, которые они посещают, но и дома, в отличие от обычных детей, у них нет навыков, которые позволили бы им делать это с удовольствием. Именно навыки, которые так нужны детям с аут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измом, родители могут развивать через игру дома.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Например, ребёнок складывает головоломку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 по одной и той же схеме, или же наоборот раскручивает колёса у  машинки и следит за их вращением.</w:t>
      </w:r>
      <w:r>
        <w:rPr>
          <w:rFonts w:ascii="Times New Roman" w:hAnsi="Times New Roman" w:cs="Times New Roman" w:eastAsia="Times New Roman"/>
          <w:color w:val="181818"/>
          <w:sz w:val="24"/>
        </w:rPr>
      </w:r>
      <w:r>
        <w:rPr>
          <w:sz w:val="24"/>
        </w:rPr>
      </w:r>
    </w:p>
    <w:p>
      <w:pPr>
        <w:ind w:firstLine="567"/>
        <w:jc w:val="both"/>
        <w:spacing w:lineRule="auto" w:line="360" w:after="0" w:before="709" w:beforeAutospacing="0"/>
        <w:shd w:val="clear" w:fill="FFFFFF" w:color="FFFFFF"/>
        <w:rPr>
          <w:rFonts w:ascii="Times New Roman" w:hAnsi="Times New Roman" w:cs="Times New Roman" w:eastAsia="Times New Roman"/>
          <w:color w:val="181818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4"/>
        </w:rPr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Поскольку расстройство 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аутитисческого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 спектра 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влияет 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на формирование навыков социального взаимодействия и общения, 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способность повторять простые действия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, исследовать окружающую среду, делиться объектами, делиться вниманием с другими пользователями и реагировать на действия часто является проблемой для игры </w:t>
      </w:r>
      <w:r>
        <w:rPr>
          <w:rFonts w:ascii="Cambria Math" w:hAnsi="Cambria Math" w:cs="Cambria Math" w:eastAsia="Cambria Math"/>
          <w:color w:val="181818"/>
          <w:sz w:val="24"/>
        </w:rPr>
        <w:t xml:space="preserve">[1, с. 38</w:t>
      </w:r>
      <w:r>
        <w:rPr>
          <w:rFonts w:ascii="Cambria Math" w:hAnsi="Cambria Math" w:cs="Cambria Math" w:eastAsia="Cambria Math"/>
          <w:color w:val="181818"/>
          <w:sz w:val="24"/>
        </w:rPr>
        <w:t xml:space="preserve">]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. Влияет на то, как формируются необходимые ключевые навыки. Выполнять действия по очереди с другими.</w:t>
      </w:r>
      <w:r>
        <w:rPr>
          <w:rFonts w:ascii="Times New Roman" w:hAnsi="Times New Roman" w:cs="Times New Roman" w:eastAsia="Times New Roman"/>
          <w:color w:val="181818"/>
          <w:sz w:val="24"/>
          <w:highlight w:val="none"/>
        </w:rPr>
      </w:r>
      <w:r>
        <w:rPr>
          <w:sz w:val="24"/>
        </w:rPr>
      </w:r>
    </w:p>
    <w:p>
      <w:pPr>
        <w:ind w:firstLine="567"/>
        <w:jc w:val="both"/>
        <w:spacing w:lineRule="auto" w:line="360" w:after="0" w:before="709" w:beforeAutospacing="0"/>
        <w:shd w:val="clear" w:fill="FFFFFF" w:color="FFFFFF"/>
        <w:rPr>
          <w:rFonts w:ascii="Times New Roman" w:hAnsi="Times New Roman" w:cs="Times New Roman" w:eastAsia="Times New Roman"/>
          <w:color w:val="181818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4"/>
        </w:rPr>
        <w:t xml:space="preserve">Тем не мен</w:t>
      </w:r>
      <w:r>
        <w:rPr>
          <w:rFonts w:ascii="Times New Roman" w:hAnsi="Times New Roman" w:cs="Times New Roman" w:eastAsia="Times New Roman"/>
          <w:color w:val="181818"/>
          <w:sz w:val="24"/>
          <w:lang w:val="en-US"/>
        </w:rPr>
        <w:t xml:space="preserve">e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е, 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дети могут учиться и развивать эти навыки. Родители также могут помочь своему ребенку в этом. Подобные игры с детьми – хор</w:t>
      </w:r>
      <w:r>
        <w:rPr>
          <w:rFonts w:ascii="Times New Roman" w:hAnsi="Times New Roman" w:cs="Times New Roman" w:eastAsia="Times New Roman"/>
          <w:color w:val="181818"/>
          <w:sz w:val="24"/>
          <w:lang w:val="en-US"/>
        </w:rPr>
        <w:t xml:space="preserve">o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ший способ связаться с ними на том уровне, который они понимают. </w:t>
      </w:r>
      <w:r>
        <w:rPr>
          <w:rFonts w:ascii="Times New Roman" w:hAnsi="Times New Roman" w:cs="Times New Roman" w:eastAsia="Times New Roman"/>
          <w:color w:val="181818"/>
          <w:sz w:val="24"/>
        </w:rPr>
      </w:r>
      <w:r>
        <w:rPr>
          <w:sz w:val="24"/>
        </w:rPr>
      </w:r>
    </w:p>
    <w:p>
      <w:pPr>
        <w:jc w:val="both"/>
        <w:spacing w:lineRule="auto" w:line="360" w:after="312" w:before="709" w:beforeAutospacing="0"/>
        <w:shd w:val="clear" w:fill="FFFFFF" w:color="FFFFFF"/>
        <w:rPr>
          <w:rFonts w:ascii="Times New Roman" w:hAnsi="Times New Roman" w:cs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4"/>
          <w:szCs w:val="28"/>
        </w:rPr>
        <w:tab/>
        <w:t xml:space="preserve">Использование какой-либо игры, равно как целой работы в коррекционной работе вмест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8"/>
        </w:rPr>
        <w:t xml:space="preserve"> с особыми детками осознанно отличается от «обучения навыкам игры», которой увлекаются </w:t>
      </w:r>
      <w:r>
        <w:rPr>
          <w:rFonts w:ascii="Times New Roman" w:hAnsi="Times New Roman" w:cs="Times New Roman"/>
          <w:sz w:val="24"/>
          <w:szCs w:val="28"/>
        </w:rPr>
        <w:t xml:space="preserve">оперантные</w:t>
      </w:r>
      <w:r>
        <w:rPr>
          <w:rFonts w:ascii="Times New Roman" w:hAnsi="Times New Roman" w:cs="Times New Roman"/>
          <w:sz w:val="24"/>
          <w:szCs w:val="28"/>
        </w:rPr>
        <w:t xml:space="preserve"> тренеры, </w:t>
      </w:r>
      <w:r>
        <w:rPr>
          <w:rFonts w:ascii="Times New Roman" w:hAnsi="Times New Roman" w:cs="Times New Roman"/>
          <w:sz w:val="24"/>
          <w:szCs w:val="28"/>
        </w:rPr>
        <w:t xml:space="preserve">функционорующие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рамках поведенческого расклада </w:t>
      </w:r>
      <w:r>
        <w:rPr>
          <w:rFonts w:ascii="Times New Roman" w:hAnsi="Times New Roman" w:cs="Times New Roman"/>
          <w:sz w:val="24"/>
          <w:szCs w:val="28"/>
        </w:rPr>
        <w:t xml:space="preserve">к</w:t>
      </w:r>
      <w:r>
        <w:rPr>
          <w:rFonts w:ascii="Times New Roman" w:hAnsi="Times New Roman" w:cs="Times New Roman"/>
          <w:sz w:val="24"/>
          <w:szCs w:val="28"/>
        </w:rPr>
        <w:t xml:space="preserve"> ко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p</w:t>
      </w:r>
      <w:r>
        <w:rPr>
          <w:rFonts w:ascii="Times New Roman" w:hAnsi="Times New Roman" w:cs="Times New Roman"/>
          <w:sz w:val="24"/>
          <w:szCs w:val="28"/>
        </w:rPr>
        <w:t xml:space="preserve">ректировки </w:t>
      </w:r>
      <w:r>
        <w:rPr>
          <w:rFonts w:ascii="Times New Roman" w:hAnsi="Times New Roman" w:cs="Times New Roman"/>
          <w:sz w:val="24"/>
          <w:szCs w:val="28"/>
        </w:rPr>
        <w:t xml:space="preserve">детей с аутическими растрой. Практическое исследование действия, базируетеся в бихевиоризме, предполагает поочередную, по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4"/>
          <w:szCs w:val="28"/>
        </w:rPr>
        <w:t xml:space="preserve">аговую отработку единичных игровых способностей, выбор таковых осуществляется в согласовании вместе с предпочтениями семьи, а также «аналитика», образующего </w:t>
      </w:r>
      <w:r>
        <w:rPr>
          <w:rFonts w:ascii="Times New Roman" w:hAnsi="Times New Roman" w:cs="Times New Roman"/>
          <w:sz w:val="24"/>
          <w:szCs w:val="28"/>
        </w:rPr>
        <w:t xml:space="preserve">поведенчески</w:t>
      </w:r>
      <w:r>
        <w:rPr>
          <w:rFonts w:ascii="Times New Roman" w:hAnsi="Times New Roman" w:cs="Times New Roman"/>
          <w:sz w:val="24"/>
          <w:szCs w:val="28"/>
        </w:rPr>
        <w:t xml:space="preserve"> проект. Подобным способом, вместе с аутичными </w:t>
      </w:r>
      <w:r>
        <w:rPr>
          <w:rFonts w:ascii="Times New Roman" w:hAnsi="Times New Roman" w:cs="Times New Roman"/>
          <w:sz w:val="24"/>
          <w:szCs w:val="28"/>
        </w:rPr>
        <w:t xml:space="preserve">ребятами</w:t>
      </w:r>
      <w:r>
        <w:rPr>
          <w:rFonts w:ascii="Times New Roman" w:hAnsi="Times New Roman" w:cs="Times New Roman"/>
          <w:sz w:val="24"/>
          <w:szCs w:val="28"/>
        </w:rPr>
        <w:t xml:space="preserve"> вероятно изучить несколько общих игр</w:t>
      </w:r>
      <w:r>
        <w:rPr>
          <w:rFonts w:ascii="Cambria Math" w:hAnsi="Cambria Math" w:cs="Cambria Math" w:eastAsia="Cambria Math"/>
          <w:sz w:val="24"/>
          <w:szCs w:val="28"/>
        </w:rPr>
        <w:t xml:space="preserve">[2, с. 54</w:t>
      </w:r>
      <w:r>
        <w:rPr>
          <w:rFonts w:ascii="Cambria Math" w:hAnsi="Cambria Math" w:cs="Cambria Math" w:eastAsia="Cambria Math"/>
          <w:sz w:val="24"/>
          <w:szCs w:val="28"/>
        </w:rPr>
        <w:t xml:space="preserve">]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>
        <w:rPr>
          <w:rFonts w:ascii="Times New Roman" w:hAnsi="Times New Roman" w:cs="Times New Roman"/>
          <w:sz w:val="24"/>
        </w:rPr>
      </w:r>
      <w:r>
        <w:rPr>
          <w:sz w:val="24"/>
        </w:rPr>
      </w:r>
    </w:p>
    <w:p>
      <w:pPr>
        <w:jc w:val="both"/>
        <w:spacing w:lineRule="auto" w:line="360" w:after="312" w:before="709" w:beforeAutospacing="0"/>
        <w:shd w:val="clear" w:fill="FFFFFF" w:color="FFFFFF"/>
        <w:rPr>
          <w:rFonts w:ascii="Times New Roman" w:hAnsi="Times New Roman" w:cs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4"/>
          <w:szCs w:val="28"/>
        </w:rPr>
        <w:tab/>
        <w:t xml:space="preserve">Как вариант, цели и содержание игрового занятия представлены с точки зрения аффективно-смыслового подхода к коррекции особых детей. В ру</w:t>
      </w:r>
      <w:r>
        <w:rPr>
          <w:rFonts w:ascii="Times New Roman" w:hAnsi="Times New Roman" w:cs="Times New Roman"/>
          <w:sz w:val="24"/>
          <w:szCs w:val="28"/>
        </w:rPr>
        <w:t xml:space="preserve">сле оригинального подхода важно подчеркнуть, что игры понимаются не как су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4"/>
          <w:szCs w:val="28"/>
        </w:rPr>
        <w:t xml:space="preserve">ма выработанных игровых умений, а в обычном для бытовой психологии ключе-ведущем к дошкольному возрасту как деятельность в целом  Выготский имеет в виду свободный круг явлений, </w:t>
      </w:r>
      <w:r>
        <w:rPr>
          <w:rFonts w:ascii="Times New Roman" w:hAnsi="Times New Roman" w:cs="Times New Roman"/>
          <w:sz w:val="24"/>
          <w:szCs w:val="28"/>
        </w:rPr>
        <w:t xml:space="preserve">от психических процессов до индивидуальных особенностей личности</w:t>
      </w:r>
      <w:r>
        <w:rPr>
          <w:rFonts w:ascii="Cambria Math" w:hAnsi="Cambria Math" w:cs="Cambria Math" w:eastAsia="Cambria Math"/>
          <w:sz w:val="24"/>
          <w:szCs w:val="28"/>
        </w:rPr>
        <w:t xml:space="preserve">[2 с. 71</w:t>
      </w:r>
      <w:r>
        <w:rPr>
          <w:rFonts w:ascii="Cambria Math" w:hAnsi="Cambria Math" w:cs="Cambria Math" w:eastAsia="Cambria Math"/>
          <w:sz w:val="24"/>
          <w:szCs w:val="28"/>
        </w:rPr>
        <w:t xml:space="preserve">]</w:t>
      </w:r>
      <w:r>
        <w:rPr>
          <w:rFonts w:ascii="Times New Roman" w:hAnsi="Times New Roman" w:cs="Times New Roman"/>
          <w:sz w:val="24"/>
          <w:szCs w:val="28"/>
        </w:rPr>
        <w:t xml:space="preserve">. Таким образом, забавы с аутичными детьми является фундаментальной формой коррекционной работы и основой по отношению ко всем другим видам деятельности, независимо от тяжести или мутации РАС.</w:t>
      </w:r>
      <w:r>
        <w:rPr>
          <w:rFonts w:ascii="Times New Roman" w:hAnsi="Times New Roman" w:cs="Times New Roman"/>
          <w:sz w:val="24"/>
        </w:rPr>
      </w:r>
      <w:r>
        <w:rPr>
          <w:sz w:val="24"/>
        </w:rPr>
      </w:r>
    </w:p>
    <w:p>
      <w:pPr>
        <w:ind w:firstLine="405"/>
        <w:jc w:val="both"/>
        <w:spacing w:lineRule="auto" w:line="360" w:after="225" w:before="709" w:beforeAutospacing="0"/>
        <w:shd w:val="clear" w:fill="FFFFFF" w:color="FFFFFF"/>
        <w:rPr>
          <w:rFonts w:ascii="Times New Roman" w:hAnsi="Times New Roman" w:cs="Times New Roman" w:eastAsia="Times New Roman"/>
          <w:color w:val="111111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4"/>
        </w:rPr>
        <w:t xml:space="preserve">Ещё для особенных детей игровая деятельность может быть представлена монотонными движениями, представляющими собой стандартные манипуляции с неигровыми материалами. К таким материалам можно отнести веревочки, гайки, ключи и другие.</w:t>
      </w:r>
      <w:r>
        <w:rPr>
          <w:rFonts w:ascii="Times New Roman" w:hAnsi="Times New Roman" w:cs="Times New Roman" w:eastAsia="Times New Roman"/>
          <w:color w:val="111111"/>
          <w:sz w:val="24"/>
        </w:rPr>
      </w:r>
      <w:r>
        <w:rPr>
          <w:sz w:val="24"/>
        </w:rPr>
      </w:r>
    </w:p>
    <w:p>
      <w:pPr>
        <w:ind w:firstLine="708"/>
        <w:jc w:val="both"/>
        <w:spacing w:lineRule="auto" w:line="360" w:after="0" w:before="709" w:beforeAutospacing="0"/>
        <w:shd w:val="clear" w:fill="FFFFFF" w:color="FFFFFF"/>
        <w:rPr>
          <w:rFonts w:ascii="Times New Roman" w:hAnsi="Times New Roman" w:cs="Times New Roman" w:eastAsia="Times New Roman"/>
          <w:color w:val="111111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4"/>
        </w:rPr>
        <w:t xml:space="preserve">Ребята никак не владеют умениями моделирующих (эпигонских) игр, никак не им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еют все шансы обмениваться игровыми использованными материалами, никак не усваивают различные общественные принципы забавы, то есть никак не могут совершать собственный процесс, ждать собственной очередности, выполнять воздействия вместе с переходом ходов.</w:t>
      </w:r>
      <w:r>
        <w:rPr>
          <w:rFonts w:ascii="Times New Roman" w:hAnsi="Times New Roman" w:cs="Times New Roman" w:eastAsia="Times New Roman"/>
          <w:color w:val="111111"/>
          <w:sz w:val="24"/>
        </w:rPr>
      </w:r>
      <w:r>
        <w:rPr>
          <w:sz w:val="24"/>
        </w:rPr>
      </w:r>
    </w:p>
    <w:p>
      <w:pPr>
        <w:ind w:firstLine="708"/>
        <w:jc w:val="both"/>
        <w:spacing w:lineRule="auto" w:line="360" w:after="0" w:before="709" w:beforeAutospacing="0"/>
        <w:shd w:val="clear" w:fill="FFFFFF" w:color="FFFFFF"/>
        <w:rPr>
          <w:rFonts w:ascii="Times New Roman" w:hAnsi="Times New Roman" w:cs="Times New Roman" w:eastAsia="Times New Roman"/>
          <w:color w:val="111111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4"/>
        </w:rPr>
        <w:t xml:space="preserve">Ролевые игры детей с аутизмом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происходят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 время от времени, и когда это происходит, это связано с особыми интересами ребёнка, к примеру с телевизионными программами, которые ребёнок слушает и повторяет. Не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хватает развития сюжета, есть сложность игры. В забав</w:t>
      </w:r>
      <w:r>
        <w:rPr>
          <w:rFonts w:ascii="Times New Roman" w:hAnsi="Times New Roman" w:cs="Times New Roman" w:eastAsia="Times New Roman"/>
          <w:color w:val="111111"/>
          <w:sz w:val="24"/>
          <w:lang w:val="en-US"/>
        </w:rPr>
        <w:t xml:space="preserve">e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 никак не наблюдается внутренняя закономерность, смысловое содержание. Игры таких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детей,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 как правило продиктована точнее привлекательность предметов, а также их воспринимающими качествами либо вместе с тем, равно как выделить возможность манипуляции.</w:t>
      </w:r>
      <w:r>
        <w:rPr>
          <w:rFonts w:ascii="Times New Roman" w:hAnsi="Times New Roman" w:cs="Times New Roman" w:eastAsia="Times New Roman"/>
          <w:color w:val="111111"/>
          <w:sz w:val="24"/>
        </w:rPr>
      </w:r>
      <w:r>
        <w:rPr>
          <w:sz w:val="24"/>
        </w:rPr>
      </w:r>
    </w:p>
    <w:p>
      <w:pPr>
        <w:ind w:firstLine="708"/>
        <w:jc w:val="both"/>
        <w:spacing w:lineRule="auto" w:line="360" w:after="0" w:before="709" w:beforeAutospacing="0"/>
        <w:shd w:val="clear" w:fill="FFFFFF" w:color="FFFFFF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4"/>
        </w:rPr>
        <w:t xml:space="preserve">Имеется немного несложных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 вариантов игр, которые приемлемы всем родителям </w:t>
      </w:r>
      <w:r>
        <w:rPr>
          <w:rFonts w:ascii="Cambria Math" w:hAnsi="Cambria Math" w:cs="Cambria Math" w:eastAsia="Cambria Math"/>
          <w:color w:val="181818"/>
          <w:sz w:val="24"/>
        </w:rPr>
        <w:t xml:space="preserve">[</w:t>
      </w:r>
      <w:r>
        <w:rPr>
          <w:rFonts w:ascii="Cambria Math" w:hAnsi="Cambria Math" w:cs="Cambria Math" w:eastAsia="Cambria Math"/>
          <w:color w:val="181818"/>
          <w:sz w:val="24"/>
        </w:rPr>
        <w:t xml:space="preserve">3, с. 111]</w:t>
      </w:r>
      <w:r>
        <w:rPr>
          <w:rFonts w:ascii="Times New Roman" w:hAnsi="Times New Roman" w:cs="Times New Roman" w:eastAsia="Times New Roman"/>
          <w:color w:val="181818"/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602"/>
        <w:numPr>
          <w:ilvl w:val="0"/>
          <w:numId w:val="2"/>
        </w:numPr>
        <w:jc w:val="both"/>
        <w:spacing w:lineRule="auto" w:line="360" w:after="0" w:before="709" w:beforeAutospacing="0"/>
        <w:shd w:val="clear" w:fill="FFFFFF" w:color="FFFFFF"/>
        <w:rPr>
          <w:rFonts w:ascii="Times New Roman" w:hAnsi="Times New Roman" w:cs="Times New Roman" w:eastAsia="Times New Roman"/>
          <w:color w:val="181818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4"/>
        </w:rPr>
        <w:t xml:space="preserve">Участие ещё одного человека в известной игре.</w:t>
      </w:r>
      <w:r>
        <w:rPr>
          <w:rFonts w:ascii="Times New Roman" w:hAnsi="Times New Roman" w:cs="Times New Roman" w:eastAsia="Times New Roman"/>
          <w:color w:val="181818"/>
          <w:sz w:val="24"/>
        </w:rPr>
      </w:r>
      <w:r>
        <w:rPr>
          <w:sz w:val="24"/>
        </w:rPr>
      </w:r>
    </w:p>
    <w:p>
      <w:pPr>
        <w:ind w:left="708"/>
        <w:jc w:val="both"/>
        <w:spacing w:lineRule="auto" w:line="360" w:after="0" w:before="709" w:beforeAutospacing="0"/>
        <w:shd w:val="clear" w:fill="FFFFFF" w:color="FFFFFF"/>
        <w:rPr>
          <w:rFonts w:ascii="Times New Roman" w:hAnsi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sz w:val="24"/>
        </w:rPr>
        <w:t xml:space="preserve">Имеет смысл начать с изменения занятий, которые любит ваш ребенок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szCs w:val="28"/>
        </w:rPr>
        <w:t xml:space="preserve">К</w:t>
      </w:r>
      <w:r>
        <w:rPr>
          <w:rFonts w:ascii="Times New Roman" w:hAnsi="Times New Roman"/>
          <w:sz w:val="24"/>
          <w:szCs w:val="28"/>
          <w:lang w:val="en-US"/>
        </w:rPr>
        <w:t xml:space="preserve">a</w:t>
      </w:r>
      <w:r>
        <w:rPr>
          <w:rFonts w:ascii="Times New Roman" w:hAnsi="Times New Roman"/>
          <w:sz w:val="24"/>
          <w:szCs w:val="28"/>
        </w:rPr>
        <w:t xml:space="preserve">т</w:t>
      </w:r>
      <w:r>
        <w:rPr>
          <w:rFonts w:ascii="Times New Roman" w:hAnsi="Times New Roman"/>
          <w:sz w:val="24"/>
          <w:szCs w:val="28"/>
          <w:lang w:val="en-US"/>
        </w:rPr>
        <w:t xml:space="preserve">a</w:t>
      </w:r>
      <w:r>
        <w:rPr>
          <w:rFonts w:ascii="Times New Roman" w:hAnsi="Times New Roman"/>
          <w:sz w:val="24"/>
          <w:szCs w:val="28"/>
        </w:rPr>
        <w:t xml:space="preserve">ние и бросание м</w:t>
      </w:r>
      <w:r>
        <w:rPr>
          <w:rFonts w:ascii="Times New Roman" w:hAnsi="Times New Roman"/>
          <w:sz w:val="24"/>
          <w:szCs w:val="28"/>
        </w:rPr>
        <w:t xml:space="preserve">ячей друг в друга помогает вам остаться со</w:t>
      </w:r>
      <w:r>
        <w:rPr>
          <w:rFonts w:ascii="Times New Roman" w:hAnsi="Times New Roman"/>
          <w:sz w:val="24"/>
          <w:szCs w:val="28"/>
          <w:lang w:val="en-US"/>
        </w:rPr>
        <w:t xml:space="preserve">c</w:t>
      </w:r>
      <w:r>
        <w:rPr>
          <w:rFonts w:ascii="Times New Roman" w:hAnsi="Times New Roman"/>
          <w:sz w:val="24"/>
          <w:szCs w:val="28"/>
        </w:rPr>
        <w:t xml:space="preserve">редоточенным, делиться вниманием, улучшать социальные навыки и приносить коллективную радо</w:t>
      </w:r>
      <w:r>
        <w:rPr>
          <w:rFonts w:ascii="Times New Roman" w:hAnsi="Times New Roman"/>
          <w:sz w:val="24"/>
          <w:szCs w:val="28"/>
          <w:lang w:val="en-US"/>
        </w:rPr>
        <w:t xml:space="preserve">c</w:t>
      </w:r>
      <w:r>
        <w:rPr>
          <w:rFonts w:ascii="Times New Roman" w:hAnsi="Times New Roman"/>
          <w:sz w:val="24"/>
          <w:szCs w:val="28"/>
        </w:rPr>
        <w:t xml:space="preserve">ть. При этом перед совместной игрой с мяч</w:t>
      </w:r>
      <w:r>
        <w:rPr>
          <w:rFonts w:ascii="Times New Roman" w:hAnsi="Times New Roman"/>
          <w:sz w:val="24"/>
          <w:szCs w:val="28"/>
        </w:rPr>
        <w:t xml:space="preserve">иком, нужно убрать все остальные раздражители – и выключить радиоприёмники и конечно телефоны.</w:t>
      </w:r>
      <w:r>
        <w:rPr>
          <w:rFonts w:ascii="Times New Roman" w:hAnsi="Times New Roman"/>
          <w:sz w:val="24"/>
        </w:rPr>
      </w:r>
      <w:r>
        <w:rPr>
          <w:sz w:val="24"/>
        </w:rPr>
      </w:r>
    </w:p>
    <w:p>
      <w:pPr>
        <w:ind w:firstLine="708"/>
        <w:jc w:val="both"/>
        <w:spacing w:lineRule="auto" w:line="360" w:after="0" w:before="709" w:beforeAutospacing="0"/>
        <w:shd w:val="clear" w:fill="FFFFFF" w:color="FFFFFF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4"/>
        </w:rPr>
        <w:t xml:space="preserve">2. Краткие игры с чёткой целью.</w:t>
      </w:r>
      <w:r>
        <w:rPr>
          <w:sz w:val="24"/>
        </w:rPr>
      </w:r>
      <w:r>
        <w:rPr>
          <w:sz w:val="24"/>
        </w:rPr>
      </w:r>
    </w:p>
    <w:p>
      <w:pPr>
        <w:ind w:firstLine="708"/>
        <w:jc w:val="both"/>
        <w:spacing w:lineRule="auto" w:line="360" w:after="225" w:before="709" w:beforeAutospacing="0"/>
        <w:shd w:val="clear" w:fill="FFFFFF" w:color="FFFFFF"/>
        <w:rPr>
          <w:rFonts w:ascii="Times New Roman" w:hAnsi="Times New Roman" w:cs="Times New Roman" w:eastAsia="Times New Roman"/>
          <w:color w:val="181818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4"/>
        </w:rPr>
        <w:t xml:space="preserve">К примеру, сборка шнурка в виде колья из одной верёвки. Взрослый ставит свою одну бусину, а ребёнок – вторую. Дальше игра заканчивается с определённым количеством.</w:t>
      </w:r>
      <w:r>
        <w:rPr>
          <w:rFonts w:ascii="Times New Roman" w:hAnsi="Times New Roman" w:cs="Times New Roman" w:eastAsia="Times New Roman"/>
          <w:color w:val="181818"/>
          <w:sz w:val="24"/>
        </w:rPr>
      </w:r>
      <w:r>
        <w:rPr>
          <w:sz w:val="24"/>
        </w:rPr>
      </w:r>
    </w:p>
    <w:p>
      <w:pPr>
        <w:ind w:firstLine="708"/>
        <w:jc w:val="both"/>
        <w:spacing w:lineRule="auto" w:line="360" w:after="225" w:before="709" w:beforeAutospacing="0"/>
        <w:shd w:val="clear" w:fill="FFFFFF" w:color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4"/>
        </w:rPr>
        <w:t xml:space="preserve">При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 проведении занятий по </w:t>
      </w:r>
      <w:r>
        <w:rPr>
          <w:rFonts w:ascii="Times New Roman" w:hAnsi="Times New Roman" w:cs="Times New Roman" w:eastAsia="Times New Roman"/>
          <w:i w:val="false"/>
          <w:color w:val="111111"/>
          <w:sz w:val="24"/>
        </w:rPr>
        <w:t xml:space="preserve">обуч</w:t>
      </w:r>
      <w:r>
        <w:rPr>
          <w:rFonts w:ascii="Times New Roman" w:hAnsi="Times New Roman" w:cs="Times New Roman" w:eastAsia="Times New Roman"/>
          <w:i w:val="false"/>
          <w:color w:val="111111"/>
          <w:sz w:val="24"/>
          <w:lang w:val="en-US"/>
        </w:rPr>
        <w:t xml:space="preserve">e</w:t>
      </w:r>
      <w:r>
        <w:rPr>
          <w:rFonts w:ascii="Times New Roman" w:hAnsi="Times New Roman" w:cs="Times New Roman" w:eastAsia="Times New Roman"/>
          <w:i w:val="false"/>
          <w:color w:val="111111"/>
          <w:sz w:val="24"/>
        </w:rPr>
        <w:t xml:space="preserve">нию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 игре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 (кроме подвижной) 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должны соблюдаться следующие методические требования:</w:t>
      </w:r>
      <w:r>
        <w:rPr>
          <w:rFonts w:ascii="Times New Roman" w:hAnsi="Times New Roman" w:cs="Times New Roman" w:eastAsia="Times New Roman"/>
          <w:sz w:val="24"/>
        </w:rPr>
      </w:r>
      <w:r>
        <w:rPr>
          <w:sz w:val="24"/>
        </w:rPr>
      </w:r>
    </w:p>
    <w:p>
      <w:pPr>
        <w:pStyle w:val="602"/>
        <w:numPr>
          <w:ilvl w:val="0"/>
          <w:numId w:val="1"/>
        </w:numPr>
        <w:jc w:val="both"/>
        <w:spacing w:lineRule="auto" w:line="360" w:after="225" w:before="709" w:beforeAutospacing="0"/>
        <w:shd w:val="clear" w:fill="FFFFFF" w:color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4"/>
        </w:rPr>
        <w:t xml:space="preserve">Занятия следует проводить поэтапно, уделяя особое внимание интересам и желанию ребенка.</w:t>
      </w:r>
      <w:r>
        <w:rPr>
          <w:rFonts w:ascii="Times New Roman" w:hAnsi="Times New Roman" w:cs="Times New Roman" w:eastAsia="Times New Roman"/>
          <w:sz w:val="24"/>
        </w:rPr>
      </w:r>
      <w:r>
        <w:rPr>
          <w:sz w:val="24"/>
        </w:rPr>
      </w:r>
    </w:p>
    <w:p>
      <w:pPr>
        <w:pStyle w:val="602"/>
        <w:numPr>
          <w:ilvl w:val="0"/>
          <w:numId w:val="1"/>
        </w:numPr>
        <w:jc w:val="both"/>
        <w:spacing w:lineRule="auto" w:line="360" w:after="225" w:before="709" w:beforeAutospacing="0"/>
        <w:shd w:val="clear" w:fill="FFFFFF" w:color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4"/>
        </w:rPr>
        <w:t xml:space="preserve">Каждое занятие обыгрывается с учетом интересов 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ребенка.</w:t>
      </w:r>
      <w:r>
        <w:rPr>
          <w:rFonts w:ascii="Times New Roman" w:hAnsi="Times New Roman" w:cs="Times New Roman" w:eastAsia="Times New Roman"/>
          <w:sz w:val="24"/>
        </w:rPr>
      </w:r>
      <w:r>
        <w:rPr>
          <w:sz w:val="24"/>
        </w:rPr>
      </w:r>
    </w:p>
    <w:p>
      <w:pPr>
        <w:pStyle w:val="602"/>
        <w:numPr>
          <w:ilvl w:val="0"/>
          <w:numId w:val="1"/>
        </w:numPr>
        <w:jc w:val="both"/>
        <w:spacing w:lineRule="auto" w:line="360" w:after="225" w:before="709" w:beforeAutospacing="0"/>
        <w:shd w:val="clear" w:fill="FFFFFF" w:color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4"/>
        </w:rPr>
        <w:t xml:space="preserve">Безусловнно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 точное планирование и постепенное установление стереотипа занятий, соблюдение поставленной очерёдности занятий.</w:t>
      </w:r>
      <w:r>
        <w:rPr>
          <w:rFonts w:ascii="Times New Roman" w:hAnsi="Times New Roman" w:cs="Times New Roman" w:eastAsia="Times New Roman"/>
          <w:sz w:val="24"/>
        </w:rPr>
      </w:r>
      <w:r>
        <w:rPr>
          <w:sz w:val="24"/>
        </w:rPr>
      </w:r>
    </w:p>
    <w:p>
      <w:pPr>
        <w:pStyle w:val="602"/>
        <w:numPr>
          <w:ilvl w:val="0"/>
          <w:numId w:val="1"/>
        </w:numPr>
        <w:jc w:val="both"/>
        <w:spacing w:lineRule="auto" w:line="360" w:after="225" w:before="709" w:beforeAutospacing="0"/>
        <w:shd w:val="clear" w:fill="FFFFFF" w:color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4"/>
        </w:rPr>
        <w:t xml:space="preserve">В ходе каждого занятия также необходимо применять по</w:t>
      </w:r>
      <w:r>
        <w:rPr>
          <w:rFonts w:ascii="Times New Roman" w:hAnsi="Times New Roman" w:cs="Times New Roman" w:eastAsia="Times New Roman"/>
          <w:color w:val="111111"/>
          <w:sz w:val="24"/>
          <w:lang w:val="en-US"/>
        </w:rPr>
        <w:t xml:space="preserve">o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щрение и эмоционально-смысловой комментарий.</w:t>
      </w:r>
      <w:r>
        <w:rPr>
          <w:rFonts w:ascii="Times New Roman" w:hAnsi="Times New Roman" w:cs="Times New Roman" w:eastAsia="Times New Roman"/>
          <w:sz w:val="24"/>
        </w:rPr>
      </w:r>
      <w:r>
        <w:rPr>
          <w:sz w:val="24"/>
        </w:rPr>
      </w:r>
    </w:p>
    <w:p>
      <w:pPr>
        <w:pStyle w:val="602"/>
        <w:numPr>
          <w:ilvl w:val="0"/>
          <w:numId w:val="1"/>
        </w:numPr>
        <w:jc w:val="both"/>
        <w:spacing w:lineRule="auto" w:line="360" w:after="225" w:before="709" w:beforeAutospacing="0"/>
        <w:shd w:val="clear" w:fill="FFFFFF" w:color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4"/>
        </w:rPr>
        <w:t xml:space="preserve">Игровые задания должны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 чётко предполагать применение материала, не</w:t>
      </w:r>
      <w:r>
        <w:rPr>
          <w:rFonts w:ascii="Times New Roman" w:hAnsi="Times New Roman" w:cs="Times New Roman" w:eastAsia="Times New Roman"/>
          <w:color w:val="111111"/>
          <w:sz w:val="24"/>
          <w:lang w:val="en-US"/>
        </w:rPr>
        <w:t xml:space="preserve">o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бходимого для ребёнка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 (палочки, верёвочки, гайки и пр.).</w:t>
      </w:r>
      <w:r>
        <w:rPr>
          <w:rFonts w:ascii="Times New Roman" w:hAnsi="Times New Roman" w:cs="Times New Roman" w:eastAsia="Times New Roman"/>
          <w:sz w:val="24"/>
        </w:rPr>
      </w:r>
      <w:r>
        <w:rPr>
          <w:sz w:val="24"/>
        </w:rPr>
      </w:r>
    </w:p>
    <w:p>
      <w:pPr>
        <w:ind w:firstLine="405"/>
        <w:jc w:val="both"/>
        <w:spacing w:lineRule="auto" w:line="360" w:after="225" w:before="709" w:beforeAutospacing="0"/>
        <w:shd w:val="clear" w:fill="FFFFFF" w:color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4"/>
          <w:shd w:val="clear" w:fill="FFFFFF" w:color="FFFFFF" w:themeFill="background1"/>
        </w:rPr>
        <w:t xml:space="preserve">Для нач</w:t>
      </w:r>
      <w:r>
        <w:rPr>
          <w:rFonts w:ascii="Times New Roman" w:hAnsi="Times New Roman" w:cs="Times New Roman" w:eastAsia="Times New Roman"/>
          <w:color w:val="111111"/>
          <w:sz w:val="24"/>
          <w:shd w:val="clear" w:fill="FFFFFF" w:color="FFFFFF" w:themeFill="background1"/>
          <w:lang w:val="en-US"/>
        </w:rPr>
        <w:t xml:space="preserve">a</w:t>
      </w:r>
      <w:r>
        <w:rPr>
          <w:rFonts w:ascii="Times New Roman" w:hAnsi="Times New Roman" w:cs="Times New Roman" w:eastAsia="Times New Roman"/>
          <w:color w:val="111111"/>
          <w:sz w:val="24"/>
          <w:shd w:val="clear" w:fill="FFFFFF" w:color="FFFFFF" w:themeFill="background1"/>
        </w:rPr>
        <w:t xml:space="preserve">ла занятий нужно освободить стол и пол от ненужных иг</w:t>
      </w:r>
      <w:r>
        <w:rPr>
          <w:rFonts w:ascii="Times New Roman" w:hAnsi="Times New Roman" w:cs="Times New Roman" w:eastAsia="Times New Roman"/>
          <w:color w:val="111111"/>
          <w:sz w:val="24"/>
          <w:shd w:val="clear" w:fill="FFFFFF" w:color="FFFFFF" w:themeFill="background1"/>
          <w:lang w:val="en-US"/>
        </w:rPr>
        <w:t xml:space="preserve">p</w:t>
      </w:r>
      <w:r>
        <w:rPr>
          <w:rFonts w:ascii="Times New Roman" w:hAnsi="Times New Roman" w:cs="Times New Roman" w:eastAsia="Times New Roman"/>
          <w:color w:val="111111"/>
          <w:sz w:val="24"/>
          <w:shd w:val="clear" w:fill="FFFFFF" w:color="FFFFFF" w:themeFill="background1"/>
        </w:rPr>
        <w:t xml:space="preserve">ушек и посторонних предметов. Ставьте пе</w:t>
      </w:r>
      <w:r>
        <w:rPr>
          <w:rFonts w:ascii="Times New Roman" w:hAnsi="Times New Roman" w:cs="Times New Roman" w:eastAsia="Times New Roman"/>
          <w:color w:val="111111"/>
          <w:sz w:val="24"/>
          <w:shd w:val="clear" w:fill="FFFFFF" w:color="FFFFFF" w:themeFill="background1"/>
          <w:lang w:val="en-US"/>
        </w:rPr>
        <w:t xml:space="preserve">p</w:t>
      </w:r>
      <w:r>
        <w:rPr>
          <w:rFonts w:ascii="Times New Roman" w:hAnsi="Times New Roman" w:cs="Times New Roman" w:eastAsia="Times New Roman"/>
          <w:color w:val="111111"/>
          <w:sz w:val="24"/>
          <w:shd w:val="clear" w:fill="FFFFFF" w:color="FFFFFF" w:themeFill="background1"/>
        </w:rPr>
        <w:t xml:space="preserve">ед ним только те игрушки, которы</w:t>
      </w:r>
      <w:r>
        <w:rPr>
          <w:rFonts w:ascii="Times New Roman" w:hAnsi="Times New Roman" w:cs="Times New Roman" w:eastAsia="Times New Roman"/>
          <w:color w:val="111111"/>
          <w:sz w:val="24"/>
          <w:shd w:val="clear" w:fill="FFFFFF" w:color="FFFFFF" w:themeFill="background1"/>
        </w:rPr>
        <w:t xml:space="preserve">е необходимо для его занятия. После окончания игры игрушку не надо бросать перед детьми. Игрушки должны быть помещены в коробку.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Это поможет ему проще переключиться от предыдущей игры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к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 д</w:t>
      </w:r>
      <w:r>
        <w:rPr>
          <w:rFonts w:ascii="Times New Roman" w:hAnsi="Times New Roman" w:cs="Times New Roman" w:eastAsia="Times New Roman"/>
          <w:color w:val="111111"/>
          <w:sz w:val="24"/>
          <w:lang w:val="en-US"/>
        </w:rPr>
        <w:t xml:space="preserve">p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угой. Ребёнок не будет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просто пе</w:t>
      </w:r>
      <w:r>
        <w:rPr>
          <w:rFonts w:ascii="Times New Roman" w:hAnsi="Times New Roman" w:cs="Times New Roman" w:eastAsia="Times New Roman"/>
          <w:color w:val="111111"/>
          <w:sz w:val="24"/>
          <w:lang w:val="en-US"/>
        </w:rPr>
        <w:t xml:space="preserve">p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еключаться на вещи, в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данный момент ненужные, и если они не будут п</w:t>
      </w:r>
      <w:r>
        <w:rPr>
          <w:rFonts w:ascii="Times New Roman" w:hAnsi="Times New Roman" w:cs="Times New Roman" w:eastAsia="Times New Roman"/>
          <w:color w:val="111111"/>
          <w:sz w:val="24"/>
          <w:lang w:val="en-US"/>
        </w:rPr>
        <w:t xml:space="preserve">p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ибывать у него в поле зрения.</w:t>
      </w:r>
      <w:r>
        <w:rPr>
          <w:rFonts w:ascii="Times New Roman" w:hAnsi="Times New Roman" w:cs="Times New Roman" w:eastAsia="Times New Roman"/>
          <w:sz w:val="24"/>
        </w:rPr>
      </w:r>
      <w:r>
        <w:rPr>
          <w:sz w:val="24"/>
        </w:rPr>
      </w:r>
    </w:p>
    <w:p>
      <w:pPr>
        <w:ind w:firstLine="405"/>
        <w:jc w:val="both"/>
        <w:spacing w:lineRule="auto" w:line="360" w:after="225" w:before="709" w:beforeAutospacing="0"/>
        <w:shd w:val="clear" w:fill="FFFFFF" w:color="FFFFFF"/>
        <w:rPr>
          <w:rFonts w:ascii="Times New Roman" w:hAnsi="Times New Roman" w:cs="Times New Roman" w:eastAsia="Times New Roman"/>
          <w:color w:val="111111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4"/>
        </w:rPr>
        <w:t xml:space="preserve">На последующем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этапе игровой коррекции также ведётся работа по обучению ребёнка копированию. К п</w:t>
      </w:r>
      <w:r>
        <w:rPr>
          <w:rFonts w:ascii="Times New Roman" w:hAnsi="Times New Roman" w:cs="Times New Roman" w:eastAsia="Times New Roman"/>
          <w:color w:val="111111"/>
          <w:sz w:val="24"/>
          <w:lang w:val="en-US"/>
        </w:rPr>
        <w:t xml:space="preserve">p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име</w:t>
      </w:r>
      <w:r>
        <w:rPr>
          <w:rFonts w:ascii="Times New Roman" w:hAnsi="Times New Roman" w:cs="Times New Roman" w:eastAsia="Times New Roman"/>
          <w:color w:val="111111"/>
          <w:sz w:val="24"/>
          <w:lang w:val="en-US"/>
        </w:rPr>
        <w:t xml:space="preserve">p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у, педагог берёт машинку или делает от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дельные действия с куклой, потом помогает ребёнку тоже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самое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 повторить.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В этом случае вам понадобится помощь ещё одного помощника. Он стоит сзади ребёнка и держит его руки в </w:t>
      </w:r>
      <w:r>
        <w:rPr>
          <w:rFonts w:ascii="Times New Roman" w:hAnsi="Times New Roman" w:cs="Times New Roman" w:eastAsia="Times New Roman"/>
          <w:color w:val="111111"/>
          <w:sz w:val="24"/>
          <w:lang w:val="en-US"/>
        </w:rPr>
        <w:t xml:space="preserve">p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уке, повторяя действия воспитателя. Когда он выполняет о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бычные ма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нипуляции с предметами.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Такие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  подражательные игры имеют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огромнейщее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 значение в установлении  контакта с ребёнком.</w:t>
      </w:r>
      <w:r>
        <w:rPr>
          <w:rFonts w:ascii="Times New Roman" w:hAnsi="Times New Roman" w:cs="Times New Roman" w:eastAsia="Times New Roman"/>
          <w:color w:val="111111"/>
          <w:sz w:val="24"/>
        </w:rPr>
      </w:r>
      <w:r>
        <w:rPr>
          <w:sz w:val="24"/>
        </w:rPr>
      </w:r>
    </w:p>
    <w:p>
      <w:pPr>
        <w:ind w:firstLine="405"/>
        <w:jc w:val="both"/>
        <w:spacing w:lineRule="auto" w:line="360" w:after="225" w:before="709" w:beforeAutospacing="0"/>
        <w:shd w:val="clear" w:fill="FFFFFF" w:color="FFFFFF"/>
        <w:rPr>
          <w:rFonts w:ascii="Times New Roman" w:hAnsi="Times New Roman" w:cs="Times New Roman" w:eastAsia="Times New Roman"/>
          <w:color w:val="181818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4"/>
        </w:rPr>
        <w:t xml:space="preserve">Подводя итог</w:t>
      </w:r>
      <w:r>
        <w:rPr>
          <w:rFonts w:ascii="Times New Roman" w:hAnsi="Times New Roman" w:cs="Times New Roman" w:eastAsia="Times New Roman"/>
          <w:color w:val="181818"/>
          <w:sz w:val="24"/>
          <w:highlight w:val="white"/>
        </w:rPr>
        <w:t xml:space="preserve">, можно сказать, что такие игры в семье особого ребёнка</w:t>
      </w:r>
      <w:r>
        <w:rPr>
          <w:rFonts w:ascii="Times New Roman" w:hAnsi="Times New Roman" w:cs="Times New Roman" w:eastAsia="Times New Roman"/>
          <w:color w:val="181818"/>
          <w:sz w:val="24"/>
          <w:highlight w:val="white"/>
        </w:rPr>
        <w:t xml:space="preserve">, обусловливается теми уникальными возможностями, которые она предоставляет в преодолении первичных для аутистического расстройства проблем. Это, с одной стороны, право упражнять и развивать способность ребёнка с РАС к совместно-</w:t>
      </w:r>
      <w:r>
        <w:rPr>
          <w:rFonts w:ascii="Times New Roman" w:hAnsi="Times New Roman" w:cs="Times New Roman" w:eastAsia="Times New Roman"/>
          <w:color w:val="181818"/>
          <w:sz w:val="24"/>
          <w:highlight w:val="white"/>
        </w:rPr>
        <w:t xml:space="preserve">разделённому переживанию, что продвигает его в эмоциональном и социальном развитии. С другой стороны,  игра вырабатывает потребность аутичного ребёнка к сюжетам его личной жизни, и формирует понятие житейских событий.  Поэтому игровые занятия с позиций эмо</w:t>
      </w:r>
      <w:r>
        <w:rPr>
          <w:rFonts w:ascii="Times New Roman" w:hAnsi="Times New Roman" w:cs="Times New Roman" w:eastAsia="Times New Roman"/>
          <w:color w:val="181818"/>
          <w:sz w:val="24"/>
          <w:highlight w:val="white"/>
        </w:rPr>
        <w:t xml:space="preserve">ционально-смыслового подхода являются наиболее важной, начальной частью системы коррекции детского аутизма у детей.</w:t>
      </w:r>
      <w:r>
        <w:rPr>
          <w:rFonts w:ascii="Times New Roman" w:hAnsi="Times New Roman" w:cs="Times New Roman" w:eastAsia="Times New Roman"/>
          <w:color w:val="181818"/>
          <w:sz w:val="24"/>
        </w:rPr>
      </w:r>
      <w:r>
        <w:rPr>
          <w:sz w:val="24"/>
        </w:rPr>
      </w:r>
    </w:p>
    <w:p>
      <w:pPr>
        <w:ind w:firstLine="405"/>
        <w:jc w:val="both"/>
        <w:spacing w:after="225" w:before="225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Список литературы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>
        <w:rPr>
          <w:sz w:val="24"/>
        </w:rPr>
      </w:r>
    </w:p>
    <w:p>
      <w:pPr>
        <w:jc w:val="both"/>
        <w:spacing w:after="225" w:before="225"/>
        <w:shd w:val="clear" w:fill="FFFFFF" w:color="FFFFFF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4"/>
        </w:rPr>
        <w:t xml:space="preserve"> 1. </w:t>
      </w:r>
      <w:r>
        <w:rPr>
          <w:rFonts w:ascii="Times New Roman" w:hAnsi="Times New Roman" w:cs="Times New Roman" w:eastAsia="Times New Roman"/>
          <w:color w:val="181818"/>
          <w:sz w:val="24"/>
          <w:highlight w:val="white"/>
        </w:rPr>
        <w:t xml:space="preserve">Либлинг</w:t>
      </w:r>
      <w:r>
        <w:rPr>
          <w:rFonts w:ascii="Times New Roman" w:hAnsi="Times New Roman" w:cs="Times New Roman" w:eastAsia="Times New Roman"/>
          <w:color w:val="181818"/>
          <w:sz w:val="24"/>
          <w:highlight w:val="white"/>
        </w:rPr>
        <w:t xml:space="preserve"> М.М., Роль игры в коррекционной работе при расстройствах аутистического спектр</w:t>
      </w:r>
      <w:r>
        <w:rPr>
          <w:rFonts w:ascii="Times New Roman" w:hAnsi="Times New Roman" w:cs="Times New Roman" w:eastAsia="Times New Roman"/>
          <w:color w:val="181818"/>
          <w:sz w:val="24"/>
          <w:highlight w:val="white"/>
        </w:rPr>
        <w:t xml:space="preserve">а–</w:t>
      </w:r>
      <w:r>
        <w:rPr>
          <w:rFonts w:ascii="Times New Roman" w:hAnsi="Times New Roman" w:cs="Times New Roman" w:eastAsia="Times New Roman"/>
          <w:color w:val="181818"/>
          <w:sz w:val="24"/>
          <w:highlight w:val="white"/>
        </w:rPr>
        <w:t xml:space="preserve"> М.: Просвещение,2017.</w:t>
      </w: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sz w:val="24"/>
        </w:rPr>
      </w:r>
    </w:p>
    <w:p>
      <w:pPr>
        <w:jc w:val="both"/>
        <w:spacing w:after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2. Хаустов А.В., Организация коррекционной работы по формированию навыков социальной игры у детей с расстройствами аутистического спектра.  Аутизм и нарушения развития. 2012.</w:t>
      </w:r>
      <w:r>
        <w:rPr>
          <w:rFonts w:ascii="Times New Roman" w:hAnsi="Times New Roman" w:cs="Times New Roman" w:eastAsia="Times New Roman"/>
          <w:sz w:val="24"/>
        </w:rPr>
      </w:r>
      <w:r>
        <w:rPr>
          <w:sz w:val="24"/>
        </w:rPr>
      </w:r>
    </w:p>
    <w:p>
      <w:pPr>
        <w:jc w:val="both"/>
        <w:spacing w:after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3.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Янушко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Е.А., "Игры с аутичным ребенком". Установление контакта, способы взаи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модействия, развитие речи, психотерапия. Издательство: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Теревинф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2014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405"/>
        <w:jc w:val="both"/>
        <w:spacing w:after="225" w:before="225"/>
        <w:shd w:val="clear" w:fill="FFFFFF" w:color="FFFFFF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firstLine="708"/>
        <w:jc w:val="both"/>
        <w:spacing w:after="0"/>
        <w:shd w:val="clear" w:fill="FFFFFF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1"/>
        </w:rPr>
      </w:r>
      <w:r/>
      <w:r/>
    </w:p>
    <w:p>
      <w:pPr>
        <w:ind w:firstLine="405"/>
        <w:jc w:val="both"/>
        <w:spacing w:after="225" w:before="225"/>
        <w:shd w:val="clear" w:fill="FFFFFF" w:color="FFFFFF"/>
        <w:rPr>
          <w:rFonts w:ascii="Times New Roman" w:hAnsi="Times New Roman" w:cs="Times New Roman" w:eastAsia="Times New Roman"/>
          <w:color w:val="111111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</w:r>
      <w:r>
        <w:rPr>
          <w:rFonts w:ascii="Times New Roman" w:hAnsi="Times New Roman" w:cs="Times New Roman" w:eastAsia="Times New Roman"/>
          <w:color w:val="111111"/>
        </w:rPr>
      </w:r>
      <w:r/>
    </w:p>
    <w:p>
      <w:pPr>
        <w:ind w:firstLine="405"/>
        <w:jc w:val="both"/>
        <w:spacing w:after="225" w:before="225"/>
        <w:shd w:val="clear" w:fill="FFFFFF" w:color="FFFFFF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</w:rPr>
      </w:r>
      <w:r/>
    </w:p>
    <w:p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Wingdings">
    <w:panose1 w:val="05000000000000000000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2024-10-17T12:05:43Z</dcterms:modified>
</cp:coreProperties>
</file>